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C5C" w:rsidRPr="00736473" w:rsidRDefault="0063129C" w:rsidP="00736473">
      <w:pPr>
        <w:jc w:val="both"/>
        <w:rPr>
          <w:b/>
          <w:sz w:val="24"/>
          <w:szCs w:val="24"/>
        </w:rPr>
      </w:pPr>
      <w:r>
        <w:rPr>
          <w:b/>
          <w:sz w:val="24"/>
          <w:szCs w:val="24"/>
        </w:rPr>
        <w:t xml:space="preserve"> </w:t>
      </w:r>
    </w:p>
    <w:p w:rsidR="00311450" w:rsidRPr="00736473" w:rsidRDefault="0063129C" w:rsidP="00736473">
      <w:pPr>
        <w:jc w:val="both"/>
        <w:rPr>
          <w:sz w:val="24"/>
          <w:szCs w:val="24"/>
        </w:rPr>
      </w:pPr>
      <w:r>
        <w:rPr>
          <w:b/>
          <w:sz w:val="24"/>
          <w:szCs w:val="24"/>
        </w:rPr>
        <w:t xml:space="preserve"> </w:t>
      </w:r>
    </w:p>
    <w:p w:rsidR="0063129C" w:rsidRDefault="0063129C" w:rsidP="0063129C">
      <w:pPr>
        <w:jc w:val="both"/>
        <w:rPr>
          <w:rFonts w:eastAsia="Times New Roman"/>
          <w:sz w:val="24"/>
          <w:szCs w:val="24"/>
        </w:rPr>
      </w:pPr>
    </w:p>
    <w:p w:rsidR="0063129C" w:rsidRDefault="0063129C" w:rsidP="0063129C">
      <w:pPr>
        <w:jc w:val="both"/>
        <w:rPr>
          <w:b/>
          <w:sz w:val="24"/>
          <w:szCs w:val="24"/>
        </w:rPr>
      </w:pPr>
      <w:r>
        <w:rPr>
          <w:rFonts w:eastAsia="Times New Roman"/>
          <w:sz w:val="24"/>
          <w:szCs w:val="24"/>
        </w:rPr>
        <w:t xml:space="preserve">Konu : </w:t>
      </w:r>
      <w:r>
        <w:rPr>
          <w:sz w:val="24"/>
          <w:szCs w:val="24"/>
        </w:rPr>
        <w:t>Hemodiyaliz Geri Ödeme Ücretleri</w:t>
      </w:r>
      <w:r>
        <w:rPr>
          <w:b/>
          <w:sz w:val="24"/>
          <w:szCs w:val="24"/>
        </w:rPr>
        <w:tab/>
      </w:r>
      <w:r>
        <w:rPr>
          <w:b/>
          <w:sz w:val="24"/>
          <w:szCs w:val="24"/>
        </w:rPr>
        <w:tab/>
      </w:r>
      <w:r>
        <w:rPr>
          <w:b/>
          <w:sz w:val="24"/>
          <w:szCs w:val="24"/>
        </w:rPr>
        <w:tab/>
      </w:r>
      <w:r>
        <w:rPr>
          <w:b/>
          <w:sz w:val="24"/>
          <w:szCs w:val="24"/>
        </w:rPr>
        <w:tab/>
      </w:r>
      <w:r>
        <w:rPr>
          <w:b/>
          <w:sz w:val="24"/>
          <w:szCs w:val="24"/>
        </w:rPr>
        <w:tab/>
      </w:r>
      <w:r>
        <w:rPr>
          <w:sz w:val="24"/>
          <w:szCs w:val="24"/>
        </w:rPr>
        <w:t xml:space="preserve">  28 Şubat 2017</w:t>
      </w:r>
    </w:p>
    <w:p w:rsidR="0063129C" w:rsidRDefault="0063129C" w:rsidP="0063129C">
      <w:pPr>
        <w:jc w:val="both"/>
        <w:rPr>
          <w:rFonts w:eastAsia="Times New Roman"/>
          <w:sz w:val="24"/>
          <w:szCs w:val="24"/>
        </w:rPr>
      </w:pPr>
      <w:r>
        <w:rPr>
          <w:rFonts w:eastAsia="Times New Roman"/>
          <w:sz w:val="24"/>
          <w:szCs w:val="24"/>
        </w:rPr>
        <w:t xml:space="preserve">Sayı :  675 – 02/2017  </w:t>
      </w:r>
    </w:p>
    <w:p w:rsidR="0063129C" w:rsidRDefault="0063129C" w:rsidP="0063129C">
      <w:pPr>
        <w:jc w:val="center"/>
        <w:rPr>
          <w:rFonts w:eastAsia="Times New Roman"/>
          <w:b/>
          <w:sz w:val="24"/>
          <w:szCs w:val="24"/>
        </w:rPr>
      </w:pPr>
    </w:p>
    <w:p w:rsidR="0063129C" w:rsidRDefault="0063129C" w:rsidP="002816ED">
      <w:pPr>
        <w:jc w:val="center"/>
        <w:rPr>
          <w:rFonts w:eastAsia="Times New Roman"/>
          <w:b/>
          <w:sz w:val="24"/>
          <w:szCs w:val="24"/>
        </w:rPr>
      </w:pPr>
    </w:p>
    <w:p w:rsidR="0063129C" w:rsidRPr="002816ED" w:rsidRDefault="0063129C" w:rsidP="00E55694">
      <w:pPr>
        <w:jc w:val="center"/>
        <w:rPr>
          <w:rFonts w:eastAsia="Times New Roman"/>
          <w:b/>
          <w:sz w:val="24"/>
          <w:szCs w:val="24"/>
        </w:rPr>
      </w:pPr>
      <w:r w:rsidRPr="002816ED">
        <w:rPr>
          <w:rFonts w:eastAsia="Times New Roman"/>
          <w:b/>
          <w:sz w:val="24"/>
          <w:szCs w:val="24"/>
        </w:rPr>
        <w:t>T.C</w:t>
      </w:r>
    </w:p>
    <w:p w:rsidR="00E55694" w:rsidRDefault="00E55694" w:rsidP="00E55694">
      <w:pPr>
        <w:jc w:val="center"/>
        <w:rPr>
          <w:b/>
          <w:sz w:val="24"/>
          <w:szCs w:val="24"/>
        </w:rPr>
      </w:pPr>
      <w:r>
        <w:rPr>
          <w:b/>
          <w:sz w:val="24"/>
          <w:szCs w:val="24"/>
        </w:rPr>
        <w:t>SOS</w:t>
      </w:r>
      <w:r>
        <w:rPr>
          <w:b/>
          <w:sz w:val="24"/>
          <w:szCs w:val="24"/>
        </w:rPr>
        <w:t>YAL GÜVENLİK KURUMU BAŞKANLIĞI</w:t>
      </w:r>
    </w:p>
    <w:p w:rsidR="00E55694" w:rsidRDefault="00E55694" w:rsidP="00E55694">
      <w:pPr>
        <w:jc w:val="center"/>
        <w:rPr>
          <w:b/>
          <w:sz w:val="24"/>
          <w:szCs w:val="24"/>
        </w:rPr>
      </w:pPr>
      <w:r>
        <w:rPr>
          <w:b/>
          <w:sz w:val="24"/>
          <w:szCs w:val="24"/>
        </w:rPr>
        <w:t>(Genel Sağlık Sigortası Genel Müdürlüğü)</w:t>
      </w:r>
    </w:p>
    <w:p w:rsidR="002816ED" w:rsidRPr="002816ED" w:rsidRDefault="00E55694" w:rsidP="002816ED">
      <w:pPr>
        <w:jc w:val="center"/>
        <w:rPr>
          <w:b/>
          <w:sz w:val="24"/>
          <w:szCs w:val="24"/>
        </w:rPr>
      </w:pPr>
      <w:r>
        <w:rPr>
          <w:b/>
          <w:sz w:val="24"/>
          <w:szCs w:val="24"/>
        </w:rPr>
        <w:t xml:space="preserve"> </w:t>
      </w:r>
      <w:bookmarkStart w:id="0" w:name="_GoBack"/>
      <w:bookmarkEnd w:id="0"/>
    </w:p>
    <w:p w:rsidR="00311450" w:rsidRPr="00736473" w:rsidRDefault="00311450" w:rsidP="00736473">
      <w:pPr>
        <w:jc w:val="both"/>
        <w:rPr>
          <w:sz w:val="24"/>
          <w:szCs w:val="24"/>
        </w:rPr>
      </w:pPr>
    </w:p>
    <w:p w:rsidR="00311450" w:rsidRPr="00736473" w:rsidRDefault="00311450" w:rsidP="00736473">
      <w:pPr>
        <w:jc w:val="both"/>
        <w:rPr>
          <w:sz w:val="24"/>
          <w:szCs w:val="24"/>
        </w:rPr>
      </w:pPr>
    </w:p>
    <w:p w:rsidR="00070EC8" w:rsidRPr="00736473" w:rsidRDefault="00070EC8" w:rsidP="00070EC8">
      <w:pPr>
        <w:ind w:firstLine="851"/>
        <w:jc w:val="both"/>
        <w:rPr>
          <w:sz w:val="24"/>
          <w:szCs w:val="24"/>
        </w:rPr>
      </w:pPr>
      <w:r>
        <w:rPr>
          <w:sz w:val="24"/>
          <w:szCs w:val="24"/>
        </w:rPr>
        <w:t xml:space="preserve">Malumlarınız olduğu üzere  özel  diyaliz merkezleri, mevzuatları gereği hemodiyaliz    tedavisi dışında bir faaliyette bulunmaz ve  hastalarından ilave ücret alamazlar. Bu nedenlerle özel diyaliz merkezlerinin Sosyal Güvenlik Kurumu’nun hemodiyaliz tedavisi geri ödemeleri dışında </w:t>
      </w:r>
      <w:r w:rsidR="00A11959">
        <w:rPr>
          <w:sz w:val="24"/>
          <w:szCs w:val="24"/>
        </w:rPr>
        <w:t xml:space="preserve">başkaca </w:t>
      </w:r>
      <w:r>
        <w:rPr>
          <w:sz w:val="24"/>
          <w:szCs w:val="24"/>
        </w:rPr>
        <w:t xml:space="preserve">bir gelir kaynakları mevcut değildir.  </w:t>
      </w:r>
    </w:p>
    <w:p w:rsidR="00070EC8" w:rsidRDefault="00070EC8" w:rsidP="00070EC8">
      <w:pPr>
        <w:ind w:firstLine="708"/>
        <w:jc w:val="both"/>
        <w:rPr>
          <w:sz w:val="24"/>
          <w:szCs w:val="24"/>
        </w:rPr>
      </w:pPr>
    </w:p>
    <w:p w:rsidR="0082422C" w:rsidRPr="00736473" w:rsidRDefault="0082422C" w:rsidP="00070EC8">
      <w:pPr>
        <w:ind w:firstLine="708"/>
        <w:jc w:val="both"/>
        <w:rPr>
          <w:sz w:val="24"/>
          <w:szCs w:val="24"/>
        </w:rPr>
      </w:pPr>
      <w:r w:rsidRPr="00736473">
        <w:rPr>
          <w:sz w:val="24"/>
          <w:szCs w:val="24"/>
        </w:rPr>
        <w:t>Hemodiyaliz seans birim maliyeti içinde en önemli gider kalemi olan personel giderlerinde, 01/01/2017 tarihinden geçerli olmak üzere, asgari ücret tutarında %8 oranında artış yapılması ve sigorta primine esas aylık azami kazanç tutarı</w:t>
      </w:r>
      <w:r w:rsidR="006D26B3">
        <w:rPr>
          <w:sz w:val="24"/>
          <w:szCs w:val="24"/>
        </w:rPr>
        <w:t xml:space="preserve"> asgari ücretin 6,5 katı iken as</w:t>
      </w:r>
      <w:r w:rsidRPr="00736473">
        <w:rPr>
          <w:sz w:val="24"/>
          <w:szCs w:val="24"/>
        </w:rPr>
        <w:t>gari ücretin 7,5 katına çıkarılmış olması sebepleriyle özel hemodiyaliz merkezleri</w:t>
      </w:r>
      <w:r w:rsidR="001F34E3" w:rsidRPr="00736473">
        <w:rPr>
          <w:sz w:val="24"/>
          <w:szCs w:val="24"/>
        </w:rPr>
        <w:t xml:space="preserve">nin </w:t>
      </w:r>
      <w:r w:rsidR="006D26B3">
        <w:rPr>
          <w:sz w:val="24"/>
          <w:szCs w:val="24"/>
        </w:rPr>
        <w:t xml:space="preserve">seans başı </w:t>
      </w:r>
      <w:r w:rsidR="001F34E3" w:rsidRPr="00736473">
        <w:rPr>
          <w:sz w:val="24"/>
          <w:szCs w:val="24"/>
        </w:rPr>
        <w:t>maliyetleri</w:t>
      </w:r>
      <w:r w:rsidRPr="00736473">
        <w:rPr>
          <w:sz w:val="24"/>
          <w:szCs w:val="24"/>
        </w:rPr>
        <w:t xml:space="preserve"> açısından kaçınılması mümkün olmayan artışlar meydana gelmiştir.</w:t>
      </w:r>
    </w:p>
    <w:p w:rsidR="0082422C" w:rsidRPr="00736473" w:rsidRDefault="0082422C" w:rsidP="00736473">
      <w:pPr>
        <w:jc w:val="both"/>
        <w:rPr>
          <w:sz w:val="24"/>
          <w:szCs w:val="24"/>
        </w:rPr>
      </w:pPr>
    </w:p>
    <w:p w:rsidR="001F34E3" w:rsidRPr="00736473" w:rsidRDefault="0082422C" w:rsidP="00736473">
      <w:pPr>
        <w:ind w:firstLine="708"/>
        <w:jc w:val="both"/>
        <w:rPr>
          <w:sz w:val="24"/>
          <w:szCs w:val="24"/>
        </w:rPr>
      </w:pPr>
      <w:r w:rsidRPr="00736473">
        <w:rPr>
          <w:sz w:val="24"/>
          <w:szCs w:val="24"/>
        </w:rPr>
        <w:t xml:space="preserve">Hemodiyaliz seans birim maliyeti içinde ikinci önemli gider kalemi olan </w:t>
      </w:r>
      <w:r w:rsidR="001F34E3" w:rsidRPr="00736473">
        <w:rPr>
          <w:sz w:val="24"/>
          <w:szCs w:val="24"/>
        </w:rPr>
        <w:t>tıbbi malzeme, serum ve ilaç giderlerinde ise, döviz kurlarındaki artışın doğrudan etkisi ile ilaç fiyatlandırmasına esas alınan sabit Euro kurunun %10,65 oranında yükseltilmesine bağlı olarak da yine özel hemodiyaliz merkezlerinin maliyetleri açısından kaçınılması mümkün olmayan artışlar meydana gelmiştir.</w:t>
      </w:r>
    </w:p>
    <w:p w:rsidR="001F34E3" w:rsidRPr="00736473" w:rsidRDefault="001F34E3" w:rsidP="00736473">
      <w:pPr>
        <w:ind w:firstLine="708"/>
        <w:jc w:val="both"/>
        <w:rPr>
          <w:sz w:val="24"/>
          <w:szCs w:val="24"/>
        </w:rPr>
      </w:pPr>
    </w:p>
    <w:p w:rsidR="001F34E3" w:rsidRPr="00736473" w:rsidRDefault="001F34E3" w:rsidP="00736473">
      <w:pPr>
        <w:ind w:firstLine="708"/>
        <w:jc w:val="both"/>
        <w:rPr>
          <w:sz w:val="24"/>
          <w:szCs w:val="24"/>
        </w:rPr>
      </w:pPr>
      <w:r w:rsidRPr="00736473">
        <w:rPr>
          <w:sz w:val="24"/>
          <w:szCs w:val="24"/>
        </w:rPr>
        <w:t xml:space="preserve">Ayrıca, 2016 yılının son üç aylık döneminde </w:t>
      </w:r>
      <w:r w:rsidR="001A71AC" w:rsidRPr="00736473">
        <w:rPr>
          <w:sz w:val="24"/>
          <w:szCs w:val="24"/>
        </w:rPr>
        <w:t xml:space="preserve">hem </w:t>
      </w:r>
      <w:r w:rsidRPr="00736473">
        <w:rPr>
          <w:sz w:val="24"/>
          <w:szCs w:val="24"/>
        </w:rPr>
        <w:t>dünya piyasalarında ham petrol fiyatlarının artış göstermesine</w:t>
      </w:r>
      <w:r w:rsidR="001A71AC" w:rsidRPr="00736473">
        <w:rPr>
          <w:sz w:val="24"/>
          <w:szCs w:val="24"/>
        </w:rPr>
        <w:t>, hem de</w:t>
      </w:r>
      <w:r w:rsidRPr="00736473">
        <w:rPr>
          <w:sz w:val="24"/>
          <w:szCs w:val="24"/>
        </w:rPr>
        <w:t xml:space="preserve"> döviz kurlarının yükselmesine bağlı olarak, ülkemizde akaryakıt fiyatlarının artması sebebiyle özel hemodiyaliz merkezlerinin maliyetleri açısından a</w:t>
      </w:r>
      <w:r w:rsidR="001A71AC" w:rsidRPr="00736473">
        <w:rPr>
          <w:sz w:val="24"/>
          <w:szCs w:val="24"/>
        </w:rPr>
        <w:t>y</w:t>
      </w:r>
      <w:r w:rsidRPr="00736473">
        <w:rPr>
          <w:sz w:val="24"/>
          <w:szCs w:val="24"/>
        </w:rPr>
        <w:t xml:space="preserve">rı bir artış </w:t>
      </w:r>
      <w:r w:rsidR="001A71AC" w:rsidRPr="00736473">
        <w:rPr>
          <w:sz w:val="24"/>
          <w:szCs w:val="24"/>
        </w:rPr>
        <w:t>kalemi daha oluşmuştur.</w:t>
      </w:r>
      <w:r w:rsidRPr="00736473">
        <w:rPr>
          <w:sz w:val="24"/>
          <w:szCs w:val="24"/>
        </w:rPr>
        <w:t xml:space="preserve"> </w:t>
      </w:r>
    </w:p>
    <w:p w:rsidR="001F34E3" w:rsidRPr="00736473" w:rsidRDefault="001F34E3" w:rsidP="00736473">
      <w:pPr>
        <w:ind w:firstLine="708"/>
        <w:jc w:val="both"/>
        <w:rPr>
          <w:sz w:val="24"/>
          <w:szCs w:val="24"/>
        </w:rPr>
      </w:pPr>
      <w:r w:rsidRPr="00736473">
        <w:rPr>
          <w:sz w:val="24"/>
          <w:szCs w:val="24"/>
        </w:rPr>
        <w:t xml:space="preserve"> </w:t>
      </w:r>
    </w:p>
    <w:p w:rsidR="0082422C" w:rsidRPr="00736473" w:rsidRDefault="001A71AC" w:rsidP="00736473">
      <w:pPr>
        <w:ind w:firstLine="708"/>
        <w:jc w:val="both"/>
        <w:rPr>
          <w:sz w:val="24"/>
          <w:szCs w:val="24"/>
        </w:rPr>
      </w:pPr>
      <w:r w:rsidRPr="00736473">
        <w:rPr>
          <w:sz w:val="24"/>
          <w:szCs w:val="24"/>
        </w:rPr>
        <w:t>2</w:t>
      </w:r>
      <w:r w:rsidR="0082422C" w:rsidRPr="00736473">
        <w:rPr>
          <w:sz w:val="24"/>
          <w:szCs w:val="24"/>
        </w:rPr>
        <w:t xml:space="preserve">016 yılı için </w:t>
      </w:r>
      <w:r w:rsidRPr="00736473">
        <w:rPr>
          <w:sz w:val="24"/>
          <w:szCs w:val="24"/>
        </w:rPr>
        <w:t xml:space="preserve">önceki tahminlerin üzerinde </w:t>
      </w:r>
      <w:r w:rsidR="0082422C" w:rsidRPr="00736473">
        <w:rPr>
          <w:sz w:val="24"/>
          <w:szCs w:val="24"/>
        </w:rPr>
        <w:t>gerçekleşen %8,53 oranındaki enflasyon</w:t>
      </w:r>
      <w:r w:rsidRPr="00736473">
        <w:rPr>
          <w:sz w:val="24"/>
          <w:szCs w:val="24"/>
        </w:rPr>
        <w:t xml:space="preserve"> ise</w:t>
      </w:r>
      <w:r w:rsidR="0082422C" w:rsidRPr="00736473">
        <w:rPr>
          <w:sz w:val="24"/>
          <w:szCs w:val="24"/>
        </w:rPr>
        <w:t>,</w:t>
      </w:r>
      <w:r w:rsidRPr="00736473">
        <w:rPr>
          <w:sz w:val="24"/>
          <w:szCs w:val="24"/>
        </w:rPr>
        <w:t xml:space="preserve"> bakım ve onarım giderleri ile </w:t>
      </w:r>
      <w:r w:rsidR="0082422C" w:rsidRPr="00736473">
        <w:rPr>
          <w:sz w:val="24"/>
          <w:szCs w:val="24"/>
        </w:rPr>
        <w:t>kira gideri</w:t>
      </w:r>
      <w:r w:rsidRPr="00736473">
        <w:rPr>
          <w:sz w:val="24"/>
          <w:szCs w:val="24"/>
        </w:rPr>
        <w:t xml:space="preserve"> ve genel giderler şeklinde sınıflandırılabilecek gider kalemlerinde ilave bir artışa sebep olmuştur. Özellikle, kira giderlerinin enflasyon oranı ile birebir ilişkili olduğu dikkate alındığında, özel hemodiyaliz merkezlerinin maliyetlerinin enflasyon oranı sebebiyle de ayrıca bir artış gösterdiği tartışmasızdır.</w:t>
      </w:r>
    </w:p>
    <w:p w:rsidR="00D3513D" w:rsidRPr="00736473" w:rsidRDefault="00D3513D" w:rsidP="00736473">
      <w:pPr>
        <w:ind w:firstLine="708"/>
        <w:jc w:val="both"/>
        <w:rPr>
          <w:sz w:val="24"/>
          <w:szCs w:val="24"/>
        </w:rPr>
      </w:pPr>
    </w:p>
    <w:p w:rsidR="00D3513D" w:rsidRDefault="00D3513D" w:rsidP="00736473">
      <w:pPr>
        <w:ind w:left="-284" w:firstLine="1004"/>
        <w:jc w:val="both"/>
        <w:rPr>
          <w:sz w:val="24"/>
          <w:szCs w:val="24"/>
        </w:rPr>
      </w:pPr>
      <w:r w:rsidRPr="00736473">
        <w:rPr>
          <w:sz w:val="24"/>
          <w:szCs w:val="24"/>
        </w:rPr>
        <w:t>Öte yandan, 2008 yılında 138 TL olan hemodiyaliz birim fiyatının, 2016 yılında yaklaşık olarak ortalama 175 TL’ye yükseltilmiş olması ve sekiz yıllık bir dönemde toplam olarak %26,8 oranı gibi çok düşük bir oranda artırılmış olması, özel diyaliz merkezleri açısından sürdürülemeyecek bir mali yapıya sebep olmuştur. Sekiz yıllık dönemde gerçekleşen kümülatif enflasyonun %100’e yaklaştığı dikkate alındığında, bu merkezlerin faaliyetlerini sürdürmelerinin mümkün olamayacağı çok açıktır. Nitekim, 2008-2016 döneminde sadece mali sebeplerle 102 adet özel diyaliz merkezinin kapanmış olması da bu durumu ortaya koymaktadır.</w:t>
      </w:r>
    </w:p>
    <w:p w:rsidR="00736473" w:rsidRDefault="00736473" w:rsidP="00736473">
      <w:pPr>
        <w:ind w:left="-284" w:firstLine="1004"/>
        <w:jc w:val="both"/>
        <w:rPr>
          <w:sz w:val="24"/>
          <w:szCs w:val="24"/>
        </w:rPr>
      </w:pPr>
    </w:p>
    <w:p w:rsidR="0063129C" w:rsidRDefault="0063129C" w:rsidP="00736473">
      <w:pPr>
        <w:pStyle w:val="AralkYok"/>
        <w:ind w:firstLine="708"/>
        <w:jc w:val="both"/>
        <w:rPr>
          <w:rFonts w:ascii="Times New Roman" w:eastAsia="MS PGothic" w:hAnsi="Times New Roman" w:cs="Times New Roman"/>
          <w:sz w:val="24"/>
          <w:szCs w:val="24"/>
        </w:rPr>
      </w:pPr>
    </w:p>
    <w:p w:rsidR="0063129C" w:rsidRDefault="0063129C" w:rsidP="00736473">
      <w:pPr>
        <w:pStyle w:val="AralkYok"/>
        <w:ind w:firstLine="708"/>
        <w:jc w:val="both"/>
        <w:rPr>
          <w:rFonts w:ascii="Times New Roman" w:eastAsia="MS PGothic" w:hAnsi="Times New Roman" w:cs="Times New Roman"/>
          <w:sz w:val="24"/>
          <w:szCs w:val="24"/>
        </w:rPr>
      </w:pPr>
    </w:p>
    <w:p w:rsidR="0063129C" w:rsidRDefault="0063129C" w:rsidP="00736473">
      <w:pPr>
        <w:pStyle w:val="AralkYok"/>
        <w:ind w:firstLine="708"/>
        <w:jc w:val="both"/>
        <w:rPr>
          <w:rFonts w:ascii="Times New Roman" w:eastAsia="MS PGothic" w:hAnsi="Times New Roman" w:cs="Times New Roman"/>
          <w:sz w:val="24"/>
          <w:szCs w:val="24"/>
        </w:rPr>
      </w:pPr>
    </w:p>
    <w:p w:rsidR="0063129C" w:rsidRDefault="0063129C" w:rsidP="00736473">
      <w:pPr>
        <w:pStyle w:val="AralkYok"/>
        <w:ind w:firstLine="708"/>
        <w:jc w:val="both"/>
        <w:rPr>
          <w:rFonts w:ascii="Times New Roman" w:eastAsia="MS PGothic" w:hAnsi="Times New Roman" w:cs="Times New Roman"/>
          <w:sz w:val="24"/>
          <w:szCs w:val="24"/>
        </w:rPr>
      </w:pPr>
    </w:p>
    <w:p w:rsidR="0063129C" w:rsidRDefault="0063129C" w:rsidP="00736473">
      <w:pPr>
        <w:pStyle w:val="AralkYok"/>
        <w:ind w:firstLine="708"/>
        <w:jc w:val="both"/>
        <w:rPr>
          <w:rFonts w:ascii="Times New Roman" w:eastAsia="MS PGothic" w:hAnsi="Times New Roman" w:cs="Times New Roman"/>
          <w:sz w:val="24"/>
          <w:szCs w:val="24"/>
        </w:rPr>
      </w:pPr>
    </w:p>
    <w:p w:rsidR="00D3513D" w:rsidRPr="00736473" w:rsidRDefault="00D3513D" w:rsidP="00736473">
      <w:pPr>
        <w:pStyle w:val="AralkYok"/>
        <w:ind w:firstLine="708"/>
        <w:jc w:val="both"/>
        <w:rPr>
          <w:rFonts w:ascii="Times New Roman" w:eastAsia="MS PGothic" w:hAnsi="Times New Roman" w:cs="Times New Roman"/>
          <w:sz w:val="24"/>
          <w:szCs w:val="24"/>
        </w:rPr>
      </w:pPr>
      <w:r w:rsidRPr="00736473">
        <w:rPr>
          <w:rFonts w:ascii="Times New Roman" w:eastAsia="MS PGothic" w:hAnsi="Times New Roman" w:cs="Times New Roman"/>
          <w:sz w:val="24"/>
          <w:szCs w:val="24"/>
        </w:rPr>
        <w:t>Bu itibarla, hemodiyaliz birim fiyatında, ülkemizde son aylarda mey</w:t>
      </w:r>
      <w:r w:rsidR="00736473">
        <w:rPr>
          <w:rFonts w:ascii="Times New Roman" w:eastAsia="MS PGothic" w:hAnsi="Times New Roman" w:cs="Times New Roman"/>
          <w:sz w:val="24"/>
          <w:szCs w:val="24"/>
        </w:rPr>
        <w:t>dana gelen ekonomik gelişmeler ile</w:t>
      </w:r>
      <w:r w:rsidRPr="00736473">
        <w:rPr>
          <w:rFonts w:ascii="Times New Roman" w:eastAsia="MS PGothic" w:hAnsi="Times New Roman" w:cs="Times New Roman"/>
          <w:sz w:val="24"/>
          <w:szCs w:val="24"/>
        </w:rPr>
        <w:t xml:space="preserve"> bu gelişmeler sebebiyle yukarıda belirtildiği şekilde özetlenebilecek maliyet artışları </w:t>
      </w:r>
      <w:r w:rsidR="00736473">
        <w:rPr>
          <w:rFonts w:ascii="Times New Roman" w:eastAsia="MS PGothic" w:hAnsi="Times New Roman" w:cs="Times New Roman"/>
          <w:sz w:val="24"/>
          <w:szCs w:val="24"/>
        </w:rPr>
        <w:t>ve</w:t>
      </w:r>
      <w:r w:rsidRPr="00736473">
        <w:rPr>
          <w:rFonts w:ascii="Times New Roman" w:eastAsia="MS PGothic" w:hAnsi="Times New Roman" w:cs="Times New Roman"/>
          <w:sz w:val="24"/>
          <w:szCs w:val="24"/>
        </w:rPr>
        <w:t xml:space="preserve"> geçmiş yıllarda yaşanmış olan kayıplar gözönünde bulundurularak, hemodiyaliz birim fiyatında; söz konusu maliyet artışlarını karşılayacak düzeyde </w:t>
      </w:r>
      <w:r w:rsidR="00736473" w:rsidRPr="00736473">
        <w:rPr>
          <w:rFonts w:ascii="Times New Roman" w:eastAsia="MS PGothic" w:hAnsi="Times New Roman" w:cs="Times New Roman"/>
          <w:sz w:val="24"/>
          <w:szCs w:val="24"/>
        </w:rPr>
        <w:t xml:space="preserve">artış yapılmasını </w:t>
      </w:r>
      <w:r w:rsidRPr="00736473">
        <w:rPr>
          <w:rFonts w:ascii="Times New Roman" w:eastAsia="MS PGothic" w:hAnsi="Times New Roman" w:cs="Times New Roman"/>
          <w:sz w:val="24"/>
          <w:szCs w:val="24"/>
        </w:rPr>
        <w:t>ve yapılacak artışın bir an önce gerçekleştirilmesinin özel hemodiyaliz merkezleri açısından hayati önem</w:t>
      </w:r>
      <w:r w:rsidR="00EB23EE">
        <w:rPr>
          <w:rFonts w:ascii="Times New Roman" w:eastAsia="MS PGothic" w:hAnsi="Times New Roman" w:cs="Times New Roman"/>
          <w:sz w:val="24"/>
          <w:szCs w:val="24"/>
        </w:rPr>
        <w:t>e dönüştüğünü</w:t>
      </w:r>
      <w:r w:rsidRPr="00736473">
        <w:rPr>
          <w:rFonts w:ascii="Times New Roman" w:eastAsia="MS PGothic" w:hAnsi="Times New Roman" w:cs="Times New Roman"/>
          <w:sz w:val="24"/>
          <w:szCs w:val="24"/>
        </w:rPr>
        <w:t xml:space="preserve"> </w:t>
      </w:r>
      <w:r w:rsidR="002816ED">
        <w:rPr>
          <w:rFonts w:ascii="Times New Roman" w:eastAsia="MS PGothic" w:hAnsi="Times New Roman" w:cs="Times New Roman"/>
          <w:sz w:val="24"/>
          <w:szCs w:val="24"/>
        </w:rPr>
        <w:t xml:space="preserve">saygılarımızla </w:t>
      </w:r>
      <w:r w:rsidRPr="00736473">
        <w:rPr>
          <w:rFonts w:ascii="Times New Roman" w:eastAsia="MS PGothic" w:hAnsi="Times New Roman" w:cs="Times New Roman"/>
          <w:sz w:val="24"/>
          <w:szCs w:val="24"/>
        </w:rPr>
        <w:t>arz ederiz.</w:t>
      </w:r>
    </w:p>
    <w:p w:rsidR="00736473" w:rsidRPr="00736473" w:rsidRDefault="00736473" w:rsidP="00736473">
      <w:pPr>
        <w:pStyle w:val="AralkYok"/>
        <w:jc w:val="both"/>
        <w:rPr>
          <w:rFonts w:ascii="Times New Roman" w:eastAsia="MS PGothic" w:hAnsi="Times New Roman" w:cs="Times New Roman"/>
          <w:sz w:val="24"/>
          <w:szCs w:val="24"/>
        </w:rPr>
      </w:pPr>
    </w:p>
    <w:p w:rsidR="00736473" w:rsidRPr="00736473" w:rsidRDefault="00736473" w:rsidP="00736473">
      <w:pPr>
        <w:pStyle w:val="AralkYok"/>
        <w:jc w:val="both"/>
        <w:rPr>
          <w:rFonts w:ascii="Times New Roman" w:eastAsia="MS PGothic" w:hAnsi="Times New Roman" w:cs="Times New Roman"/>
          <w:sz w:val="24"/>
          <w:szCs w:val="24"/>
        </w:rPr>
      </w:pPr>
    </w:p>
    <w:p w:rsidR="00736473" w:rsidRPr="00736473" w:rsidRDefault="00736473" w:rsidP="00736473">
      <w:pPr>
        <w:pStyle w:val="AralkYok"/>
        <w:jc w:val="both"/>
        <w:rPr>
          <w:rFonts w:ascii="Times New Roman" w:eastAsia="MS PGothic" w:hAnsi="Times New Roman" w:cs="Times New Roman"/>
          <w:sz w:val="24"/>
          <w:szCs w:val="24"/>
        </w:rPr>
      </w:pPr>
    </w:p>
    <w:p w:rsidR="00736473" w:rsidRDefault="00736473" w:rsidP="00736473">
      <w:pPr>
        <w:pStyle w:val="AralkYok"/>
        <w:jc w:val="both"/>
        <w:rPr>
          <w:rFonts w:ascii="Times New Roman" w:eastAsia="MS PGothic" w:hAnsi="Times New Roman" w:cs="Times New Roman"/>
          <w:sz w:val="24"/>
          <w:szCs w:val="24"/>
        </w:rPr>
      </w:pPr>
    </w:p>
    <w:p w:rsidR="0063129C" w:rsidRDefault="0063129C" w:rsidP="00736473">
      <w:pPr>
        <w:pStyle w:val="AralkYok"/>
        <w:jc w:val="both"/>
        <w:rPr>
          <w:rFonts w:ascii="Times New Roman" w:eastAsia="MS PGothic" w:hAnsi="Times New Roman" w:cs="Times New Roman"/>
          <w:sz w:val="24"/>
          <w:szCs w:val="24"/>
        </w:rPr>
      </w:pPr>
      <w:r>
        <w:rPr>
          <w:rFonts w:ascii="Times New Roman" w:eastAsia="MS PGothic" w:hAnsi="Times New Roman" w:cs="Times New Roman"/>
          <w:sz w:val="24"/>
          <w:szCs w:val="24"/>
        </w:rPr>
        <w:t>Mustafa IŞIK</w:t>
      </w:r>
    </w:p>
    <w:p w:rsidR="0063129C" w:rsidRPr="00736473" w:rsidRDefault="0063129C" w:rsidP="00736473">
      <w:pPr>
        <w:pStyle w:val="AralkYok"/>
        <w:jc w:val="both"/>
        <w:rPr>
          <w:rFonts w:ascii="Times New Roman" w:eastAsia="MS PGothic" w:hAnsi="Times New Roman" w:cs="Times New Roman"/>
          <w:sz w:val="24"/>
          <w:szCs w:val="24"/>
        </w:rPr>
      </w:pPr>
      <w:r>
        <w:rPr>
          <w:rFonts w:ascii="Times New Roman" w:eastAsia="MS PGothic" w:hAnsi="Times New Roman" w:cs="Times New Roman"/>
          <w:sz w:val="24"/>
          <w:szCs w:val="24"/>
        </w:rPr>
        <w:t xml:space="preserve">DİADER Genel Sekreteri </w:t>
      </w:r>
    </w:p>
    <w:p w:rsidR="00736473" w:rsidRPr="00736473" w:rsidRDefault="00736473" w:rsidP="00736473">
      <w:pPr>
        <w:pStyle w:val="AralkYok"/>
        <w:jc w:val="both"/>
        <w:rPr>
          <w:rFonts w:ascii="Times New Roman" w:eastAsia="MS PGothic" w:hAnsi="Times New Roman" w:cs="Times New Roman"/>
          <w:sz w:val="24"/>
          <w:szCs w:val="24"/>
        </w:rPr>
      </w:pPr>
    </w:p>
    <w:p w:rsidR="00736473" w:rsidRPr="00736473" w:rsidRDefault="00736473" w:rsidP="00736473">
      <w:pPr>
        <w:pStyle w:val="AralkYok"/>
        <w:jc w:val="both"/>
        <w:rPr>
          <w:rFonts w:ascii="Times New Roman" w:eastAsia="MS PGothic" w:hAnsi="Times New Roman" w:cs="Times New Roman"/>
          <w:sz w:val="24"/>
          <w:szCs w:val="24"/>
        </w:rPr>
      </w:pPr>
    </w:p>
    <w:p w:rsidR="00736473" w:rsidRPr="00736473" w:rsidRDefault="00736473" w:rsidP="00736473">
      <w:pPr>
        <w:pStyle w:val="AralkYok"/>
        <w:jc w:val="both"/>
        <w:rPr>
          <w:rFonts w:ascii="Times New Roman" w:eastAsia="MS PGothic" w:hAnsi="Times New Roman" w:cs="Times New Roman"/>
          <w:sz w:val="24"/>
          <w:szCs w:val="24"/>
        </w:rPr>
      </w:pPr>
    </w:p>
    <w:p w:rsidR="00736473" w:rsidRPr="00736473" w:rsidRDefault="00736473" w:rsidP="00736473">
      <w:pPr>
        <w:pStyle w:val="AralkYok"/>
        <w:jc w:val="both"/>
        <w:rPr>
          <w:rFonts w:ascii="Times New Roman" w:eastAsia="MS PGothic" w:hAnsi="Times New Roman" w:cs="Times New Roman"/>
          <w:b/>
          <w:sz w:val="24"/>
          <w:szCs w:val="24"/>
          <w:u w:val="single"/>
        </w:rPr>
      </w:pPr>
      <w:r w:rsidRPr="00736473">
        <w:rPr>
          <w:rFonts w:ascii="Times New Roman" w:eastAsia="MS PGothic" w:hAnsi="Times New Roman" w:cs="Times New Roman"/>
          <w:b/>
          <w:sz w:val="24"/>
          <w:szCs w:val="24"/>
          <w:u w:val="single"/>
        </w:rPr>
        <w:t xml:space="preserve">EKLER: </w:t>
      </w:r>
    </w:p>
    <w:p w:rsidR="00736473" w:rsidRPr="00736473" w:rsidRDefault="00736473" w:rsidP="00736473">
      <w:pPr>
        <w:pStyle w:val="AralkYok"/>
        <w:jc w:val="both"/>
        <w:rPr>
          <w:rFonts w:ascii="Times New Roman" w:eastAsia="MS PGothic" w:hAnsi="Times New Roman" w:cs="Times New Roman"/>
          <w:sz w:val="24"/>
          <w:szCs w:val="24"/>
        </w:rPr>
      </w:pPr>
      <w:r w:rsidRPr="00736473">
        <w:rPr>
          <w:rFonts w:ascii="Times New Roman" w:eastAsia="MS PGothic" w:hAnsi="Times New Roman" w:cs="Times New Roman"/>
          <w:sz w:val="24"/>
          <w:szCs w:val="24"/>
        </w:rPr>
        <w:t xml:space="preserve">EK-1: 2017 Yılı Ocak Ayı Hemodiyaliz Seansı Başına Maliyet Tablosu </w:t>
      </w:r>
    </w:p>
    <w:p w:rsidR="00D3513D" w:rsidRPr="00736473" w:rsidRDefault="00D3513D" w:rsidP="00736473">
      <w:pPr>
        <w:ind w:left="-284" w:firstLine="1004"/>
        <w:jc w:val="both"/>
        <w:rPr>
          <w:sz w:val="24"/>
          <w:szCs w:val="24"/>
        </w:rPr>
      </w:pPr>
      <w:r w:rsidRPr="00736473">
        <w:rPr>
          <w:sz w:val="24"/>
          <w:szCs w:val="24"/>
        </w:rPr>
        <w:t xml:space="preserve">  </w:t>
      </w:r>
    </w:p>
    <w:p w:rsidR="00D3513D" w:rsidRPr="00736473" w:rsidRDefault="00D3513D" w:rsidP="00736473">
      <w:pPr>
        <w:ind w:firstLine="708"/>
        <w:jc w:val="both"/>
        <w:rPr>
          <w:sz w:val="24"/>
          <w:szCs w:val="24"/>
        </w:rPr>
      </w:pPr>
    </w:p>
    <w:p w:rsidR="0082422C" w:rsidRPr="00736473" w:rsidRDefault="0082422C" w:rsidP="00736473">
      <w:pPr>
        <w:jc w:val="both"/>
        <w:rPr>
          <w:sz w:val="24"/>
          <w:szCs w:val="24"/>
        </w:rPr>
      </w:pPr>
      <w:r w:rsidRPr="00736473">
        <w:rPr>
          <w:sz w:val="24"/>
          <w:szCs w:val="24"/>
        </w:rPr>
        <w:t xml:space="preserve">     </w:t>
      </w:r>
    </w:p>
    <w:p w:rsidR="00311450" w:rsidRPr="00736473" w:rsidRDefault="00311450" w:rsidP="00736473">
      <w:pPr>
        <w:jc w:val="both"/>
        <w:rPr>
          <w:sz w:val="24"/>
          <w:szCs w:val="24"/>
        </w:rPr>
      </w:pPr>
    </w:p>
    <w:p w:rsidR="007D12B2" w:rsidRPr="00736473" w:rsidRDefault="007D12B2" w:rsidP="00736473">
      <w:pPr>
        <w:jc w:val="both"/>
        <w:rPr>
          <w:b/>
          <w:sz w:val="24"/>
          <w:szCs w:val="24"/>
        </w:rPr>
      </w:pPr>
    </w:p>
    <w:sectPr w:rsidR="007D12B2" w:rsidRPr="007364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F68"/>
    <w:rsid w:val="00070EC8"/>
    <w:rsid w:val="001A71AC"/>
    <w:rsid w:val="001F34E3"/>
    <w:rsid w:val="002816ED"/>
    <w:rsid w:val="00311450"/>
    <w:rsid w:val="0063129C"/>
    <w:rsid w:val="006D26B3"/>
    <w:rsid w:val="00736473"/>
    <w:rsid w:val="007D12B2"/>
    <w:rsid w:val="0082422C"/>
    <w:rsid w:val="00A11959"/>
    <w:rsid w:val="00B17621"/>
    <w:rsid w:val="00BD7C5C"/>
    <w:rsid w:val="00D3513D"/>
    <w:rsid w:val="00D76732"/>
    <w:rsid w:val="00E4503F"/>
    <w:rsid w:val="00E55694"/>
    <w:rsid w:val="00EB23EE"/>
    <w:rsid w:val="00F40599"/>
    <w:rsid w:val="00FD3F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7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qFormat/>
    <w:rsid w:val="00D3513D"/>
    <w:rPr>
      <w:rFonts w:ascii="Calibri" w:eastAsia="Times New Roman"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7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qFormat/>
    <w:rsid w:val="00D3513D"/>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859375">
      <w:bodyDiv w:val="1"/>
      <w:marLeft w:val="0"/>
      <w:marRight w:val="0"/>
      <w:marTop w:val="0"/>
      <w:marBottom w:val="0"/>
      <w:divBdr>
        <w:top w:val="none" w:sz="0" w:space="0" w:color="auto"/>
        <w:left w:val="none" w:sz="0" w:space="0" w:color="auto"/>
        <w:bottom w:val="none" w:sz="0" w:space="0" w:color="auto"/>
        <w:right w:val="none" w:sz="0" w:space="0" w:color="auto"/>
      </w:divBdr>
    </w:div>
    <w:div w:id="1919368333">
      <w:bodyDiv w:val="1"/>
      <w:marLeft w:val="0"/>
      <w:marRight w:val="0"/>
      <w:marTop w:val="0"/>
      <w:marBottom w:val="0"/>
      <w:divBdr>
        <w:top w:val="none" w:sz="0" w:space="0" w:color="auto"/>
        <w:left w:val="none" w:sz="0" w:space="0" w:color="auto"/>
        <w:bottom w:val="none" w:sz="0" w:space="0" w:color="auto"/>
        <w:right w:val="none" w:sz="0" w:space="0" w:color="auto"/>
      </w:divBdr>
    </w:div>
    <w:div w:id="208941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Önder İnce</dc:creator>
  <cp:lastModifiedBy>MUSTAFA</cp:lastModifiedBy>
  <cp:revision>2</cp:revision>
  <dcterms:created xsi:type="dcterms:W3CDTF">2017-02-27T07:11:00Z</dcterms:created>
  <dcterms:modified xsi:type="dcterms:W3CDTF">2017-02-27T07:11:00Z</dcterms:modified>
</cp:coreProperties>
</file>