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B9" w:rsidRDefault="00DC7A63" w:rsidP="00DC7A63">
      <w:pPr>
        <w:jc w:val="center"/>
      </w:pPr>
      <w:r>
        <w:rPr>
          <w:noProof/>
          <w:lang w:eastAsia="tr-TR"/>
        </w:rPr>
        <w:drawing>
          <wp:inline distT="0" distB="0" distL="0" distR="0">
            <wp:extent cx="2019300" cy="879754"/>
            <wp:effectExtent l="0" t="0" r="0" b="0"/>
            <wp:docPr id="1" name="Resim 1" descr="C:\Users\TOSHIBA\Desktop\20. yıl 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20. yıl logo\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879754"/>
                    </a:xfrm>
                    <a:prstGeom prst="rect">
                      <a:avLst/>
                    </a:prstGeom>
                    <a:noFill/>
                    <a:ln>
                      <a:noFill/>
                    </a:ln>
                  </pic:spPr>
                </pic:pic>
              </a:graphicData>
            </a:graphic>
          </wp:inline>
        </w:drawing>
      </w:r>
    </w:p>
    <w:p w:rsidR="001E2B26" w:rsidRPr="007A0AF8" w:rsidRDefault="001E2B26" w:rsidP="001E2B26">
      <w:pPr>
        <w:spacing w:after="0" w:line="240" w:lineRule="auto"/>
        <w:rPr>
          <w:rFonts w:ascii="Times New Roman" w:eastAsia="Calibri" w:hAnsi="Times New Roman" w:cs="Times New Roman"/>
          <w:sz w:val="24"/>
          <w:szCs w:val="24"/>
        </w:rPr>
      </w:pPr>
      <w:r w:rsidRPr="007A0AF8">
        <w:rPr>
          <w:rFonts w:ascii="Times New Roman" w:eastAsia="Calibri" w:hAnsi="Times New Roman" w:cs="Times New Roman"/>
          <w:sz w:val="24"/>
          <w:szCs w:val="24"/>
        </w:rPr>
        <w:t>Konu</w:t>
      </w:r>
      <w:r w:rsidRPr="007A0AF8">
        <w:rPr>
          <w:rFonts w:ascii="Times New Roman" w:eastAsia="Calibri" w:hAnsi="Times New Roman" w:cs="Times New Roman"/>
          <w:sz w:val="24"/>
          <w:szCs w:val="24"/>
        </w:rPr>
        <w:tab/>
        <w:t xml:space="preserve">: </w:t>
      </w:r>
      <w:r w:rsidRPr="007A0AF8">
        <w:rPr>
          <w:rFonts w:ascii="Times New Roman" w:hAnsi="Times New Roman" w:cs="Times New Roman"/>
          <w:sz w:val="24"/>
          <w:szCs w:val="24"/>
        </w:rPr>
        <w:t>Fatura Bedellerinin Ödenmesi</w:t>
      </w:r>
      <w:r w:rsidRPr="007A0AF8">
        <w:rPr>
          <w:rFonts w:ascii="Times New Roman" w:eastAsia="Calibri" w:hAnsi="Times New Roman" w:cs="Times New Roman"/>
          <w:sz w:val="24"/>
          <w:szCs w:val="24"/>
        </w:rPr>
        <w:tab/>
      </w:r>
      <w:r w:rsidRPr="007A0AF8">
        <w:rPr>
          <w:rFonts w:ascii="Times New Roman" w:hAnsi="Times New Roman" w:cs="Times New Roman"/>
          <w:sz w:val="24"/>
          <w:szCs w:val="24"/>
        </w:rPr>
        <w:tab/>
      </w:r>
      <w:r w:rsidRPr="007A0AF8">
        <w:rPr>
          <w:rFonts w:ascii="Times New Roman" w:hAnsi="Times New Roman" w:cs="Times New Roman"/>
          <w:sz w:val="24"/>
          <w:szCs w:val="24"/>
        </w:rPr>
        <w:tab/>
      </w:r>
      <w:r w:rsidRPr="007A0AF8">
        <w:rPr>
          <w:rFonts w:ascii="Times New Roman" w:hAnsi="Times New Roman" w:cs="Times New Roman"/>
          <w:sz w:val="24"/>
          <w:szCs w:val="24"/>
        </w:rPr>
        <w:tab/>
      </w:r>
      <w:r w:rsidR="006A55F8">
        <w:rPr>
          <w:rFonts w:ascii="Times New Roman" w:hAnsi="Times New Roman" w:cs="Times New Roman"/>
          <w:sz w:val="24"/>
          <w:szCs w:val="24"/>
        </w:rPr>
        <w:t xml:space="preserve">        </w:t>
      </w:r>
      <w:r w:rsidR="006A55F8">
        <w:rPr>
          <w:rFonts w:ascii="Times New Roman" w:hAnsi="Times New Roman" w:cs="Times New Roman"/>
          <w:sz w:val="24"/>
          <w:szCs w:val="24"/>
        </w:rPr>
        <w:tab/>
        <w:t>15</w:t>
      </w:r>
      <w:r>
        <w:rPr>
          <w:rFonts w:ascii="Times New Roman" w:hAnsi="Times New Roman" w:cs="Times New Roman"/>
          <w:sz w:val="24"/>
          <w:szCs w:val="24"/>
        </w:rPr>
        <w:t xml:space="preserve"> Ocak 2016</w:t>
      </w:r>
    </w:p>
    <w:p w:rsidR="001E2B26" w:rsidRPr="007A0AF8" w:rsidRDefault="001E2B26" w:rsidP="001E2B26">
      <w:pPr>
        <w:spacing w:after="0" w:line="240" w:lineRule="auto"/>
        <w:rPr>
          <w:rFonts w:ascii="Times New Roman" w:eastAsia="Calibri" w:hAnsi="Times New Roman" w:cs="Times New Roman"/>
          <w:sz w:val="24"/>
          <w:szCs w:val="24"/>
        </w:rPr>
      </w:pPr>
      <w:r w:rsidRPr="007A0AF8">
        <w:rPr>
          <w:rFonts w:ascii="Times New Roman" w:eastAsia="Calibri" w:hAnsi="Times New Roman" w:cs="Times New Roman"/>
          <w:sz w:val="24"/>
          <w:szCs w:val="24"/>
        </w:rPr>
        <w:t xml:space="preserve">Sayı   :   </w:t>
      </w:r>
      <w:r>
        <w:rPr>
          <w:rFonts w:ascii="Times New Roman" w:hAnsi="Times New Roman" w:cs="Times New Roman"/>
          <w:sz w:val="24"/>
          <w:szCs w:val="24"/>
        </w:rPr>
        <w:t>663 – 01/2016</w:t>
      </w:r>
    </w:p>
    <w:p w:rsidR="001E2B26" w:rsidRPr="007A0AF8" w:rsidRDefault="001E2B26" w:rsidP="001E2B26">
      <w:pPr>
        <w:spacing w:after="0" w:line="240" w:lineRule="auto"/>
        <w:jc w:val="center"/>
        <w:rPr>
          <w:rFonts w:ascii="Times New Roman" w:hAnsi="Times New Roman" w:cs="Times New Roman"/>
          <w:sz w:val="24"/>
          <w:szCs w:val="24"/>
        </w:rPr>
      </w:pPr>
    </w:p>
    <w:p w:rsidR="001E2B26" w:rsidRPr="00324B3B" w:rsidRDefault="001E2B26" w:rsidP="001E2B26">
      <w:pPr>
        <w:spacing w:after="0" w:line="240" w:lineRule="auto"/>
        <w:jc w:val="center"/>
        <w:rPr>
          <w:b/>
          <w:sz w:val="28"/>
          <w:szCs w:val="28"/>
        </w:rPr>
      </w:pPr>
      <w:r w:rsidRPr="00324B3B">
        <w:rPr>
          <w:b/>
          <w:sz w:val="28"/>
          <w:szCs w:val="28"/>
        </w:rPr>
        <w:t>T.C.</w:t>
      </w:r>
    </w:p>
    <w:p w:rsidR="001E2B26" w:rsidRPr="00324B3B" w:rsidRDefault="001E2B26" w:rsidP="001E2B26">
      <w:pPr>
        <w:spacing w:after="0" w:line="240" w:lineRule="auto"/>
        <w:jc w:val="center"/>
        <w:rPr>
          <w:b/>
          <w:sz w:val="28"/>
          <w:szCs w:val="28"/>
        </w:rPr>
      </w:pPr>
      <w:r w:rsidRPr="00324B3B">
        <w:rPr>
          <w:b/>
          <w:sz w:val="28"/>
          <w:szCs w:val="28"/>
        </w:rPr>
        <w:t>SOSYAL GÜVENLİK KURUMU</w:t>
      </w:r>
    </w:p>
    <w:p w:rsidR="001E2B26" w:rsidRPr="00324B3B" w:rsidRDefault="001E2B26" w:rsidP="001E2B26">
      <w:pPr>
        <w:spacing w:after="0" w:line="240" w:lineRule="auto"/>
        <w:jc w:val="center"/>
        <w:rPr>
          <w:b/>
          <w:sz w:val="28"/>
          <w:szCs w:val="28"/>
        </w:rPr>
      </w:pPr>
      <w:r w:rsidRPr="00324B3B">
        <w:rPr>
          <w:b/>
          <w:sz w:val="28"/>
          <w:szCs w:val="28"/>
        </w:rPr>
        <w:t>Gen</w:t>
      </w:r>
      <w:r w:rsidR="006E38AB">
        <w:rPr>
          <w:b/>
          <w:sz w:val="28"/>
          <w:szCs w:val="28"/>
        </w:rPr>
        <w:t>el Sağlık Sigortası Genel Müdür</w:t>
      </w:r>
      <w:r w:rsidRPr="00324B3B">
        <w:rPr>
          <w:b/>
          <w:sz w:val="28"/>
          <w:szCs w:val="28"/>
        </w:rPr>
        <w:t>lüğü</w:t>
      </w:r>
      <w:bookmarkStart w:id="0" w:name="_GoBack"/>
      <w:bookmarkEnd w:id="0"/>
    </w:p>
    <w:p w:rsidR="001E2B26" w:rsidRPr="007A0AF8" w:rsidRDefault="001E2B26" w:rsidP="001E2B26">
      <w:pPr>
        <w:spacing w:after="0" w:line="240" w:lineRule="auto"/>
        <w:ind w:left="2126" w:firstLine="709"/>
        <w:jc w:val="center"/>
        <w:rPr>
          <w:rFonts w:ascii="Times New Roman" w:hAnsi="Times New Roman" w:cs="Times New Roman"/>
          <w:sz w:val="24"/>
          <w:szCs w:val="24"/>
        </w:rPr>
      </w:pPr>
    </w:p>
    <w:p w:rsidR="001E2B26" w:rsidRPr="007A0AF8" w:rsidRDefault="001E2B26" w:rsidP="001E2B26">
      <w:pPr>
        <w:spacing w:after="0" w:line="240" w:lineRule="auto"/>
        <w:ind w:left="2124" w:firstLine="708"/>
        <w:jc w:val="center"/>
        <w:rPr>
          <w:rFonts w:ascii="Times New Roman" w:hAnsi="Times New Roman" w:cs="Times New Roman"/>
          <w:sz w:val="24"/>
          <w:szCs w:val="24"/>
        </w:rPr>
      </w:pPr>
    </w:p>
    <w:p w:rsidR="001E2B26" w:rsidRPr="007A0AF8" w:rsidRDefault="001E2B26" w:rsidP="001E2B26">
      <w:pPr>
        <w:rPr>
          <w:rFonts w:ascii="Times New Roman" w:hAnsi="Times New Roman" w:cs="Times New Roman"/>
          <w:sz w:val="24"/>
          <w:szCs w:val="24"/>
        </w:rPr>
      </w:pPr>
      <w:r w:rsidRPr="007A0AF8">
        <w:rPr>
          <w:rFonts w:ascii="Times New Roman" w:hAnsi="Times New Roman" w:cs="Times New Roman"/>
          <w:sz w:val="24"/>
          <w:szCs w:val="24"/>
        </w:rPr>
        <w:t xml:space="preserve">Malumlarınız olduğu üzere 16/05/2006 tarih ve 5502 sayılı Kanunun </w:t>
      </w:r>
      <w:r w:rsidRPr="007A0AF8">
        <w:rPr>
          <w:rFonts w:ascii="Times New Roman" w:hAnsi="Times New Roman" w:cs="Times New Roman"/>
          <w:b/>
          <w:bCs/>
          <w:sz w:val="24"/>
          <w:szCs w:val="24"/>
        </w:rPr>
        <w:t>“Fatura ve benzeri belgelerin incelenmesi</w:t>
      </w:r>
      <w:r w:rsidRPr="007A0AF8">
        <w:rPr>
          <w:rFonts w:ascii="Times New Roman" w:hAnsi="Times New Roman" w:cs="Times New Roman"/>
          <w:sz w:val="24"/>
          <w:szCs w:val="24"/>
        </w:rPr>
        <w:t>” başlıklı ek birinci maddesi, ik</w:t>
      </w:r>
      <w:r>
        <w:rPr>
          <w:rFonts w:ascii="Times New Roman" w:hAnsi="Times New Roman" w:cs="Times New Roman"/>
          <w:sz w:val="24"/>
          <w:szCs w:val="24"/>
        </w:rPr>
        <w:t>inci paragraf 4. fıkrasında</w:t>
      </w:r>
      <w:r w:rsidRPr="007A0AF8">
        <w:rPr>
          <w:rFonts w:ascii="Times New Roman" w:hAnsi="Times New Roman" w:cs="Times New Roman"/>
          <w:sz w:val="24"/>
          <w:szCs w:val="24"/>
        </w:rPr>
        <w:t>; </w:t>
      </w:r>
    </w:p>
    <w:p w:rsidR="001E2B26" w:rsidRPr="00346647" w:rsidRDefault="001E2B26" w:rsidP="001E2B26">
      <w:pPr>
        <w:spacing w:after="0" w:line="240" w:lineRule="auto"/>
        <w:rPr>
          <w:rFonts w:ascii="Times New Roman" w:eastAsia="Times New Roman" w:hAnsi="Times New Roman" w:cs="Times New Roman"/>
          <w:sz w:val="16"/>
          <w:szCs w:val="16"/>
        </w:rPr>
      </w:pPr>
      <w:r w:rsidRPr="00116786">
        <w:rPr>
          <w:rFonts w:ascii="Times New Roman" w:eastAsia="Times New Roman" w:hAnsi="Times New Roman" w:cs="Times New Roman"/>
          <w:b/>
          <w:bCs/>
          <w:i/>
          <w:iCs/>
          <w:sz w:val="24"/>
          <w:szCs w:val="24"/>
        </w:rPr>
        <w:t>" 1/1/2007 tarihinden sonra Kuruma incelenmek üzere teslim edilen faturalar için, örnekleme yapılarak fatura incelemesi yöntemini kabul etmeyen gerçek veya tüzel kişiler ile kamu idarelerine ait döner sermayeli işletmeler, bu tercihlerini hizmet vermeye başlamadan önce ilgili kuruma yazılı olarak bildirir. Bildirimde bulunulmaması halinde örnekleme yöntemi kabul edilmiş sayılır. "</w:t>
      </w:r>
    </w:p>
    <w:p w:rsidR="001E2B26" w:rsidRPr="00346647" w:rsidRDefault="001E2B26" w:rsidP="001E2B26">
      <w:pPr>
        <w:spacing w:after="0" w:line="240" w:lineRule="auto"/>
        <w:rPr>
          <w:rFonts w:ascii="Times New Roman" w:eastAsia="Times New Roman" w:hAnsi="Times New Roman" w:cs="Times New Roman"/>
          <w:sz w:val="16"/>
          <w:szCs w:val="16"/>
        </w:rPr>
      </w:pPr>
      <w:r w:rsidRPr="00346647">
        <w:rPr>
          <w:rFonts w:ascii="Times New Roman" w:eastAsia="Times New Roman" w:hAnsi="Times New Roman" w:cs="Times New Roman"/>
          <w:sz w:val="16"/>
          <w:szCs w:val="16"/>
        </w:rPr>
        <w:t> </w:t>
      </w:r>
    </w:p>
    <w:p w:rsidR="001E2B26" w:rsidRPr="00346647" w:rsidRDefault="001E2B26" w:rsidP="001E2B26">
      <w:pPr>
        <w:spacing w:after="0" w:line="240" w:lineRule="auto"/>
        <w:rPr>
          <w:rFonts w:ascii="Times New Roman" w:eastAsia="Times New Roman" w:hAnsi="Times New Roman" w:cs="Times New Roman"/>
          <w:color w:val="000000"/>
          <w:sz w:val="16"/>
          <w:szCs w:val="16"/>
        </w:rPr>
      </w:pPr>
      <w:r w:rsidRPr="007A0AF8">
        <w:rPr>
          <w:rFonts w:ascii="Times New Roman" w:eastAsia="Times New Roman" w:hAnsi="Times New Roman" w:cs="Times New Roman"/>
          <w:color w:val="000000"/>
          <w:sz w:val="24"/>
          <w:szCs w:val="24"/>
        </w:rPr>
        <w:t>Hükmü</w:t>
      </w:r>
      <w:r>
        <w:rPr>
          <w:rFonts w:ascii="Times New Roman" w:eastAsia="Times New Roman" w:hAnsi="Times New Roman" w:cs="Times New Roman"/>
          <w:color w:val="000000"/>
          <w:sz w:val="24"/>
          <w:szCs w:val="24"/>
        </w:rPr>
        <w:t xml:space="preserve"> amirdir.</w:t>
      </w:r>
    </w:p>
    <w:p w:rsidR="001E2B26" w:rsidRPr="00346647" w:rsidRDefault="001E2B26" w:rsidP="001E2B26">
      <w:pPr>
        <w:spacing w:after="0" w:line="240" w:lineRule="auto"/>
        <w:rPr>
          <w:rFonts w:ascii="Times New Roman" w:eastAsia="Times New Roman" w:hAnsi="Times New Roman" w:cs="Times New Roman"/>
          <w:color w:val="000000"/>
          <w:sz w:val="16"/>
          <w:szCs w:val="16"/>
        </w:rPr>
      </w:pPr>
    </w:p>
    <w:p w:rsidR="001E2B26" w:rsidRDefault="001E2B26" w:rsidP="001E2B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Amir hükümden de anlaşılacağı üzere ödeme yöntemleri  “</w:t>
      </w:r>
      <w:r w:rsidRPr="00116786">
        <w:rPr>
          <w:rFonts w:ascii="Times New Roman" w:eastAsia="Times New Roman" w:hAnsi="Times New Roman" w:cs="Times New Roman"/>
          <w:b/>
          <w:color w:val="000000"/>
          <w:sz w:val="24"/>
          <w:szCs w:val="24"/>
        </w:rPr>
        <w:t>örnekleme”</w:t>
      </w:r>
      <w:r>
        <w:rPr>
          <w:rFonts w:ascii="Times New Roman" w:eastAsia="Times New Roman" w:hAnsi="Times New Roman" w:cs="Times New Roman"/>
          <w:color w:val="000000"/>
          <w:sz w:val="24"/>
          <w:szCs w:val="24"/>
        </w:rPr>
        <w:t xml:space="preserve"> ve“</w:t>
      </w:r>
      <w:r w:rsidRPr="00116786">
        <w:rPr>
          <w:rFonts w:ascii="Times New Roman" w:eastAsia="Times New Roman" w:hAnsi="Times New Roman" w:cs="Times New Roman"/>
          <w:b/>
          <w:color w:val="000000"/>
          <w:sz w:val="24"/>
          <w:szCs w:val="24"/>
        </w:rPr>
        <w:t>tüm evrakların incelenmesi</w:t>
      </w:r>
      <w:r>
        <w:rPr>
          <w:rFonts w:ascii="Times New Roman" w:eastAsia="Times New Roman" w:hAnsi="Times New Roman" w:cs="Times New Roman"/>
          <w:color w:val="000000"/>
          <w:sz w:val="24"/>
          <w:szCs w:val="24"/>
        </w:rPr>
        <w:t xml:space="preserve">” olmak üzere 2 ( iki) çeşittir </w:t>
      </w:r>
      <w:r w:rsidRPr="00324B3B">
        <w:rPr>
          <w:rFonts w:ascii="Times New Roman" w:eastAsia="Times New Roman" w:hAnsi="Times New Roman" w:cs="Times New Roman"/>
          <w:color w:val="000000"/>
          <w:sz w:val="24"/>
          <w:szCs w:val="24"/>
        </w:rPr>
        <w:t xml:space="preserve">ve </w:t>
      </w:r>
      <w:r w:rsidRPr="001E2B26">
        <w:rPr>
          <w:rFonts w:ascii="Times New Roman" w:hAnsi="Times New Roman" w:cs="Times New Roman"/>
          <w:bCs/>
          <w:sz w:val="24"/>
          <w:szCs w:val="24"/>
        </w:rPr>
        <w:t>Sosyal Güvenlik Kurumu Özel Sağlık Hizmeti Sunucularından Sağlık Hizmeti Satın Alım Sözleşmesi</w:t>
      </w:r>
      <w:r>
        <w:rPr>
          <w:rFonts w:ascii="Times New Roman" w:eastAsia="Times New Roman" w:hAnsi="Times New Roman" w:cs="Times New Roman"/>
          <w:color w:val="000000"/>
          <w:sz w:val="24"/>
          <w:szCs w:val="24"/>
        </w:rPr>
        <w:t xml:space="preserve"> Eki olarak yayımlanan Sözleşme Başvuru Dilekçe Örneğinde seçilecek yönteme ait seçenek imkanına yer verilmiştir.</w:t>
      </w:r>
    </w:p>
    <w:p w:rsidR="001E2B26" w:rsidRPr="00346647" w:rsidRDefault="001E2B26" w:rsidP="001E2B26">
      <w:pPr>
        <w:spacing w:after="0" w:line="240" w:lineRule="auto"/>
        <w:rPr>
          <w:rFonts w:ascii="Times New Roman" w:eastAsia="Times New Roman" w:hAnsi="Times New Roman" w:cs="Times New Roman"/>
          <w:color w:val="000000"/>
          <w:sz w:val="16"/>
          <w:szCs w:val="16"/>
        </w:rPr>
      </w:pPr>
    </w:p>
    <w:p w:rsidR="001E2B26" w:rsidRDefault="001E2B26" w:rsidP="001E2B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Üzülerek ifade etmek isteriz ki Derneğimize, bazı SGK İl Müdürlüklerimizin sözleşme imza aşamasında </w:t>
      </w:r>
      <w:r w:rsidRPr="002F2AF8">
        <w:rPr>
          <w:rFonts w:ascii="Times New Roman" w:eastAsia="Times New Roman" w:hAnsi="Times New Roman" w:cs="Times New Roman"/>
          <w:b/>
          <w:color w:val="000000"/>
          <w:sz w:val="24"/>
          <w:szCs w:val="24"/>
        </w:rPr>
        <w:t>“örnekleme”</w:t>
      </w:r>
      <w:r>
        <w:rPr>
          <w:rFonts w:ascii="Times New Roman" w:eastAsia="Times New Roman" w:hAnsi="Times New Roman" w:cs="Times New Roman"/>
          <w:color w:val="000000"/>
          <w:sz w:val="24"/>
          <w:szCs w:val="24"/>
        </w:rPr>
        <w:t xml:space="preserve"> yöntemini seçmeleri için üyelerimize baskı uyguladıklarını hatta sözleşme imzalamamak ile tehdit ettiklerini bildiren başvurular yapılmıştır. </w:t>
      </w:r>
    </w:p>
    <w:p w:rsidR="001E2B26" w:rsidRPr="00346647" w:rsidRDefault="001E2B26" w:rsidP="001E2B26">
      <w:pPr>
        <w:spacing w:after="0" w:line="240" w:lineRule="auto"/>
        <w:rPr>
          <w:rFonts w:ascii="Times New Roman" w:eastAsia="Times New Roman" w:hAnsi="Times New Roman" w:cs="Times New Roman"/>
          <w:color w:val="000000"/>
          <w:sz w:val="16"/>
          <w:szCs w:val="16"/>
        </w:rPr>
      </w:pPr>
    </w:p>
    <w:p w:rsidR="006A55F8" w:rsidRDefault="001E2B26" w:rsidP="001E2B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Kanunun amir hükmüne rağmen SHS`lerin ödeme yöntemlerinden </w:t>
      </w:r>
      <w:r w:rsidR="006A55F8">
        <w:rPr>
          <w:rFonts w:ascii="Times New Roman" w:eastAsia="Times New Roman" w:hAnsi="Times New Roman" w:cs="Times New Roman"/>
          <w:color w:val="000000"/>
          <w:sz w:val="24"/>
          <w:szCs w:val="24"/>
        </w:rPr>
        <w:t xml:space="preserve">sadece </w:t>
      </w:r>
      <w:r w:rsidR="006A55F8" w:rsidRPr="006A55F8">
        <w:rPr>
          <w:rFonts w:ascii="Times New Roman" w:eastAsia="Times New Roman" w:hAnsi="Times New Roman" w:cs="Times New Roman"/>
          <w:b/>
          <w:color w:val="000000"/>
          <w:sz w:val="24"/>
          <w:szCs w:val="24"/>
        </w:rPr>
        <w:t>“örnekleme”</w:t>
      </w:r>
      <w:r>
        <w:rPr>
          <w:rFonts w:ascii="Times New Roman" w:eastAsia="Times New Roman" w:hAnsi="Times New Roman" w:cs="Times New Roman"/>
          <w:color w:val="000000"/>
          <w:sz w:val="24"/>
          <w:szCs w:val="24"/>
        </w:rPr>
        <w:t xml:space="preserve"> </w:t>
      </w:r>
      <w:r w:rsidR="006A55F8">
        <w:rPr>
          <w:rFonts w:ascii="Times New Roman" w:eastAsia="Times New Roman" w:hAnsi="Times New Roman" w:cs="Times New Roman"/>
          <w:color w:val="000000"/>
          <w:sz w:val="24"/>
          <w:szCs w:val="24"/>
        </w:rPr>
        <w:t xml:space="preserve">yöntemine </w:t>
      </w:r>
      <w:r>
        <w:rPr>
          <w:rFonts w:ascii="Times New Roman" w:eastAsia="Times New Roman" w:hAnsi="Times New Roman" w:cs="Times New Roman"/>
          <w:color w:val="000000"/>
          <w:sz w:val="24"/>
          <w:szCs w:val="24"/>
        </w:rPr>
        <w:t xml:space="preserve">zorlanmasının </w:t>
      </w:r>
      <w:r w:rsidR="006A55F8">
        <w:rPr>
          <w:rFonts w:ascii="Times New Roman" w:eastAsia="Times New Roman" w:hAnsi="Times New Roman" w:cs="Times New Roman"/>
          <w:color w:val="000000"/>
          <w:sz w:val="24"/>
          <w:szCs w:val="24"/>
        </w:rPr>
        <w:t>yasada verilen hakkın kullanılmasının engellenmesi olarak</w:t>
      </w:r>
      <w:r>
        <w:rPr>
          <w:rFonts w:ascii="Times New Roman" w:eastAsia="Times New Roman" w:hAnsi="Times New Roman" w:cs="Times New Roman"/>
          <w:color w:val="000000"/>
          <w:sz w:val="24"/>
          <w:szCs w:val="24"/>
        </w:rPr>
        <w:t xml:space="preserve"> değerlendirmekte olduğumuzdan SGK İl Müdürlüklerine bu konuda gerekli uyarının yapılması</w:t>
      </w:r>
      <w:r w:rsidR="006A55F8">
        <w:rPr>
          <w:rFonts w:ascii="Times New Roman" w:eastAsia="Times New Roman" w:hAnsi="Times New Roman" w:cs="Times New Roman"/>
          <w:color w:val="000000"/>
          <w:sz w:val="24"/>
          <w:szCs w:val="24"/>
        </w:rPr>
        <w:t>,</w:t>
      </w:r>
    </w:p>
    <w:p w:rsidR="00346647" w:rsidRDefault="00346647" w:rsidP="001E2B26">
      <w:pPr>
        <w:spacing w:after="0" w:line="240" w:lineRule="auto"/>
        <w:rPr>
          <w:rFonts w:ascii="Times New Roman" w:eastAsia="Times New Roman" w:hAnsi="Times New Roman" w:cs="Times New Roman"/>
          <w:color w:val="000000"/>
          <w:sz w:val="24"/>
          <w:szCs w:val="24"/>
        </w:rPr>
      </w:pPr>
    </w:p>
    <w:p w:rsidR="006A55F8" w:rsidRDefault="006A55F8" w:rsidP="001E2B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Diğer taraftan 12.09.2011 tarih ve 2011/62 sayılı </w:t>
      </w:r>
      <w:r w:rsidRPr="006A55F8">
        <w:rPr>
          <w:rFonts w:ascii="Times New Roman" w:eastAsia="Times New Roman" w:hAnsi="Times New Roman" w:cs="Times New Roman"/>
          <w:b/>
          <w:color w:val="000000"/>
          <w:sz w:val="24"/>
          <w:szCs w:val="24"/>
        </w:rPr>
        <w:t>“Fatura Bedellerinin Ödemesi</w:t>
      </w:r>
      <w:r>
        <w:rPr>
          <w:rFonts w:ascii="Times New Roman" w:eastAsia="Times New Roman" w:hAnsi="Times New Roman" w:cs="Times New Roman"/>
          <w:color w:val="000000"/>
          <w:sz w:val="24"/>
          <w:szCs w:val="24"/>
        </w:rPr>
        <w:t>” konulu genelge de amir “</w:t>
      </w:r>
      <w:r w:rsidRPr="006A55F8">
        <w:rPr>
          <w:rFonts w:ascii="Times New Roman" w:eastAsia="Times New Roman" w:hAnsi="Times New Roman" w:cs="Times New Roman"/>
          <w:b/>
          <w:color w:val="000000"/>
          <w:sz w:val="24"/>
          <w:szCs w:val="24"/>
        </w:rPr>
        <w:t>örnekleme</w:t>
      </w:r>
      <w:r>
        <w:rPr>
          <w:rFonts w:ascii="Times New Roman" w:eastAsia="Times New Roman" w:hAnsi="Times New Roman" w:cs="Times New Roman"/>
          <w:color w:val="000000"/>
          <w:sz w:val="24"/>
          <w:szCs w:val="24"/>
        </w:rPr>
        <w:t xml:space="preserve">” yöntemindeki kesinti bedelinin tüm fatura bedeline yansıtılması </w:t>
      </w:r>
      <w:r w:rsidR="00346647">
        <w:rPr>
          <w:rFonts w:ascii="Times New Roman" w:eastAsia="Times New Roman" w:hAnsi="Times New Roman" w:cs="Times New Roman"/>
          <w:color w:val="000000"/>
          <w:sz w:val="24"/>
          <w:szCs w:val="24"/>
        </w:rPr>
        <w:t>şeklindeki</w:t>
      </w:r>
      <w:r>
        <w:rPr>
          <w:rFonts w:ascii="Times New Roman" w:eastAsia="Times New Roman" w:hAnsi="Times New Roman" w:cs="Times New Roman"/>
          <w:color w:val="000000"/>
          <w:sz w:val="24"/>
          <w:szCs w:val="24"/>
        </w:rPr>
        <w:t xml:space="preserve"> haksız olduğuna inandığımız uygulamanın tekrar gözden geçirilerek düzeltilmesi,</w:t>
      </w:r>
    </w:p>
    <w:p w:rsidR="00346647" w:rsidRPr="00346647" w:rsidRDefault="00346647" w:rsidP="001E2B26">
      <w:pPr>
        <w:spacing w:after="0" w:line="240" w:lineRule="auto"/>
        <w:rPr>
          <w:rFonts w:ascii="Times New Roman" w:eastAsia="Times New Roman" w:hAnsi="Times New Roman" w:cs="Times New Roman"/>
          <w:color w:val="000000"/>
          <w:sz w:val="16"/>
          <w:szCs w:val="16"/>
        </w:rPr>
      </w:pPr>
    </w:p>
    <w:p w:rsidR="001E2B26" w:rsidRDefault="006A55F8" w:rsidP="001E2B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hususlarını</w:t>
      </w:r>
      <w:r w:rsidR="001E2B26">
        <w:rPr>
          <w:rFonts w:ascii="Times New Roman" w:eastAsia="Times New Roman" w:hAnsi="Times New Roman" w:cs="Times New Roman"/>
          <w:color w:val="000000"/>
          <w:sz w:val="24"/>
          <w:szCs w:val="24"/>
        </w:rPr>
        <w:t xml:space="preserve"> saygılarımızla arz ederiz.</w:t>
      </w:r>
    </w:p>
    <w:p w:rsidR="00DC7A63" w:rsidRDefault="00DC7A63" w:rsidP="001E2B26">
      <w:pPr>
        <w:spacing w:after="0" w:line="240" w:lineRule="auto"/>
        <w:jc w:val="center"/>
      </w:pPr>
    </w:p>
    <w:p w:rsidR="001E2B26" w:rsidRDefault="001E2B26" w:rsidP="006A55F8">
      <w:pPr>
        <w:spacing w:after="0" w:line="240" w:lineRule="auto"/>
      </w:pPr>
    </w:p>
    <w:p w:rsidR="001E2B26" w:rsidRDefault="001E2B26" w:rsidP="001E2B26">
      <w:pPr>
        <w:spacing w:after="0" w:line="240" w:lineRule="auto"/>
        <w:jc w:val="center"/>
      </w:pPr>
    </w:p>
    <w:p w:rsidR="00346647" w:rsidRDefault="00346647" w:rsidP="001E2B26">
      <w:pPr>
        <w:spacing w:after="0" w:line="240" w:lineRule="auto"/>
        <w:jc w:val="center"/>
      </w:pPr>
    </w:p>
    <w:p w:rsidR="00DC7A63" w:rsidRPr="001E2B26" w:rsidRDefault="001E2B26" w:rsidP="001E2B26">
      <w:pPr>
        <w:spacing w:after="0" w:line="240" w:lineRule="auto"/>
        <w:rPr>
          <w:rFonts w:ascii="Times New Roman" w:hAnsi="Times New Roman" w:cs="Times New Roman"/>
          <w:sz w:val="24"/>
          <w:szCs w:val="24"/>
        </w:rPr>
      </w:pPr>
      <w:r w:rsidRPr="001E2B26">
        <w:rPr>
          <w:rFonts w:ascii="Times New Roman" w:hAnsi="Times New Roman" w:cs="Times New Roman"/>
          <w:sz w:val="24"/>
          <w:szCs w:val="24"/>
        </w:rPr>
        <w:t>Mustafa IŞIK</w:t>
      </w:r>
    </w:p>
    <w:p w:rsidR="001E2B26" w:rsidRPr="001E2B26" w:rsidRDefault="001E2B26" w:rsidP="001E2B26">
      <w:pPr>
        <w:spacing w:after="0" w:line="240" w:lineRule="auto"/>
        <w:rPr>
          <w:rFonts w:ascii="Times New Roman" w:hAnsi="Times New Roman" w:cs="Times New Roman"/>
          <w:sz w:val="24"/>
          <w:szCs w:val="24"/>
        </w:rPr>
      </w:pPr>
      <w:r w:rsidRPr="001E2B26">
        <w:rPr>
          <w:rFonts w:ascii="Times New Roman" w:hAnsi="Times New Roman" w:cs="Times New Roman"/>
          <w:sz w:val="24"/>
          <w:szCs w:val="24"/>
        </w:rPr>
        <w:t xml:space="preserve">DİADER Genel Sekreteri </w:t>
      </w:r>
    </w:p>
    <w:p w:rsidR="00DC7A63" w:rsidRDefault="00DC7A63" w:rsidP="001E2B26">
      <w:pPr>
        <w:spacing w:after="0" w:line="240" w:lineRule="auto"/>
        <w:jc w:val="center"/>
      </w:pPr>
    </w:p>
    <w:p w:rsidR="00DC7A63" w:rsidRDefault="00DC7A63" w:rsidP="00DC7A63">
      <w:pPr>
        <w:jc w:val="center"/>
      </w:pPr>
    </w:p>
    <w:p w:rsidR="00DC7A63" w:rsidRDefault="00DC7A63" w:rsidP="00DC7A63">
      <w:pPr>
        <w:jc w:val="center"/>
      </w:pPr>
    </w:p>
    <w:p w:rsidR="00346647" w:rsidRDefault="00346647" w:rsidP="00DC7A63">
      <w:pPr>
        <w:jc w:val="center"/>
      </w:pPr>
    </w:p>
    <w:p w:rsidR="00DC7A63" w:rsidRPr="00F16377" w:rsidRDefault="00DC7A63" w:rsidP="00DC7A63">
      <w:pPr>
        <w:spacing w:after="0" w:line="240" w:lineRule="auto"/>
        <w:jc w:val="center"/>
        <w:rPr>
          <w:b/>
          <w:bCs/>
          <w:color w:val="FF0000"/>
          <w:sz w:val="24"/>
          <w:szCs w:val="24"/>
        </w:rPr>
      </w:pPr>
      <w:r w:rsidRPr="00F16377">
        <w:rPr>
          <w:b/>
          <w:bCs/>
          <w:color w:val="FF0000"/>
          <w:sz w:val="24"/>
          <w:szCs w:val="24"/>
        </w:rPr>
        <w:t>Kurumsal Özel Diyaliz Merkezleri Derneği</w:t>
      </w:r>
    </w:p>
    <w:p w:rsidR="00DC7A63" w:rsidRPr="00F16377" w:rsidRDefault="00DC7A63" w:rsidP="00DC7A63">
      <w:pPr>
        <w:spacing w:after="0" w:line="240" w:lineRule="auto"/>
        <w:jc w:val="center"/>
        <w:rPr>
          <w:b/>
          <w:bCs/>
          <w:color w:val="0000FF"/>
          <w:sz w:val="24"/>
          <w:szCs w:val="24"/>
        </w:rPr>
      </w:pPr>
      <w:r w:rsidRPr="00F16377">
        <w:rPr>
          <w:b/>
          <w:bCs/>
          <w:color w:val="0000FF"/>
          <w:sz w:val="24"/>
          <w:szCs w:val="24"/>
        </w:rPr>
        <w:t>Sinanpaşa Mah. Şeh</w:t>
      </w:r>
      <w:r>
        <w:rPr>
          <w:b/>
          <w:bCs/>
          <w:color w:val="0000FF"/>
          <w:sz w:val="24"/>
          <w:szCs w:val="24"/>
        </w:rPr>
        <w:t>it Dursun Bakan Sk. No: 3</w:t>
      </w:r>
      <w:r w:rsidRPr="00F16377">
        <w:rPr>
          <w:b/>
          <w:bCs/>
          <w:color w:val="0000FF"/>
          <w:sz w:val="24"/>
          <w:szCs w:val="24"/>
        </w:rPr>
        <w:t>/3 Beşiktaş - İstanbul</w:t>
      </w:r>
    </w:p>
    <w:p w:rsidR="00DC7A63" w:rsidRPr="00346647" w:rsidRDefault="00DC7A63" w:rsidP="00DC7A63">
      <w:pPr>
        <w:pStyle w:val="GvdeMetni"/>
        <w:spacing w:after="0"/>
        <w:jc w:val="center"/>
        <w:rPr>
          <w:rFonts w:asciiTheme="minorHAnsi" w:hAnsiTheme="minorHAnsi"/>
          <w:b/>
          <w:bCs/>
          <w:color w:val="0000FF"/>
          <w:sz w:val="16"/>
          <w:szCs w:val="16"/>
        </w:rPr>
      </w:pPr>
      <w:r w:rsidRPr="00F16377">
        <w:rPr>
          <w:rFonts w:asciiTheme="minorHAnsi" w:hAnsiTheme="minorHAnsi"/>
          <w:b/>
          <w:bCs/>
          <w:color w:val="0000FF"/>
        </w:rPr>
        <w:t xml:space="preserve">Tel / Fax: 0212-330 4021  mail: </w:t>
      </w:r>
      <w:hyperlink r:id="rId6" w:history="1">
        <w:r w:rsidRPr="00F16377">
          <w:rPr>
            <w:rStyle w:val="Kpr"/>
            <w:rFonts w:asciiTheme="minorHAnsi" w:hAnsiTheme="minorHAnsi"/>
            <w:b/>
            <w:bCs/>
          </w:rPr>
          <w:t>diader@diader.org.tr</w:t>
        </w:r>
      </w:hyperlink>
    </w:p>
    <w:p w:rsidR="00DC7A63" w:rsidRPr="00346647" w:rsidRDefault="00DC7A63" w:rsidP="00DC7A63">
      <w:pPr>
        <w:spacing w:after="0" w:line="240" w:lineRule="auto"/>
        <w:jc w:val="center"/>
        <w:rPr>
          <w:rFonts w:cs="Times New Roman"/>
          <w:sz w:val="16"/>
          <w:szCs w:val="16"/>
        </w:rPr>
      </w:pPr>
    </w:p>
    <w:p w:rsidR="00DC7A63" w:rsidRDefault="00DC7A63" w:rsidP="00DC7A63">
      <w:pPr>
        <w:jc w:val="center"/>
      </w:pPr>
    </w:p>
    <w:sectPr w:rsidR="00DC7A63" w:rsidSect="00346647">
      <w:pgSz w:w="11906" w:h="16838"/>
      <w:pgMar w:top="284" w:right="127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63"/>
    <w:rsid w:val="001E2B26"/>
    <w:rsid w:val="00346647"/>
    <w:rsid w:val="006A55F8"/>
    <w:rsid w:val="006E38AB"/>
    <w:rsid w:val="007045B9"/>
    <w:rsid w:val="00DC7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7A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A63"/>
    <w:rPr>
      <w:rFonts w:ascii="Tahoma" w:hAnsi="Tahoma" w:cs="Tahoma"/>
      <w:sz w:val="16"/>
      <w:szCs w:val="16"/>
    </w:rPr>
  </w:style>
  <w:style w:type="character" w:styleId="Kpr">
    <w:name w:val="Hyperlink"/>
    <w:basedOn w:val="VarsaylanParagrafYazTipi"/>
    <w:uiPriority w:val="99"/>
    <w:rsid w:val="00DC7A63"/>
    <w:rPr>
      <w:color w:val="0000FF"/>
      <w:u w:val="single"/>
    </w:rPr>
  </w:style>
  <w:style w:type="paragraph" w:styleId="GvdeMetni">
    <w:name w:val="Body Text"/>
    <w:basedOn w:val="Normal"/>
    <w:link w:val="GvdeMetniChar"/>
    <w:uiPriority w:val="99"/>
    <w:semiHidden/>
    <w:rsid w:val="00DC7A6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C7A6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7A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A63"/>
    <w:rPr>
      <w:rFonts w:ascii="Tahoma" w:hAnsi="Tahoma" w:cs="Tahoma"/>
      <w:sz w:val="16"/>
      <w:szCs w:val="16"/>
    </w:rPr>
  </w:style>
  <w:style w:type="character" w:styleId="Kpr">
    <w:name w:val="Hyperlink"/>
    <w:basedOn w:val="VarsaylanParagrafYazTipi"/>
    <w:uiPriority w:val="99"/>
    <w:rsid w:val="00DC7A63"/>
    <w:rPr>
      <w:color w:val="0000FF"/>
      <w:u w:val="single"/>
    </w:rPr>
  </w:style>
  <w:style w:type="paragraph" w:styleId="GvdeMetni">
    <w:name w:val="Body Text"/>
    <w:basedOn w:val="Normal"/>
    <w:link w:val="GvdeMetniChar"/>
    <w:uiPriority w:val="99"/>
    <w:semiHidden/>
    <w:rsid w:val="00DC7A6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C7A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ader@diader.org.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4</cp:revision>
  <dcterms:created xsi:type="dcterms:W3CDTF">2016-01-13T10:18:00Z</dcterms:created>
  <dcterms:modified xsi:type="dcterms:W3CDTF">2016-01-15T09:40:00Z</dcterms:modified>
</cp:coreProperties>
</file>